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135" w:line="405" w:lineRule="atLeast"/>
        <w:jc w:val="center"/>
        <w:rPr>
          <w:rFonts w:ascii="方正小标宋简体" w:hAnsi="黑体" w:eastAsia="方正小标宋简体" w:cs="Arial"/>
          <w:color w:val="666666"/>
          <w:kern w:val="0"/>
          <w:sz w:val="44"/>
          <w:szCs w:val="44"/>
        </w:rPr>
      </w:pPr>
      <w:bookmarkStart w:id="0" w:name="_GoBack"/>
      <w:r>
        <w:rPr>
          <w:rFonts w:hint="eastAsia" w:ascii="方正小标宋简体" w:hAnsi="黑体" w:eastAsia="方正小标宋简体" w:cs="Arial"/>
          <w:color w:val="666666"/>
          <w:kern w:val="0"/>
          <w:sz w:val="44"/>
          <w:szCs w:val="44"/>
        </w:rPr>
        <w:t>四川省妇幼保健院</w:t>
      </w:r>
      <w:bookmarkEnd w:id="0"/>
      <w:r>
        <w:rPr>
          <w:rFonts w:hint="eastAsia" w:ascii="方正小标宋简体" w:hAnsi="黑体" w:eastAsia="方正小标宋简体" w:cs="Arial"/>
          <w:color w:val="666666"/>
          <w:kern w:val="0"/>
          <w:sz w:val="44"/>
          <w:szCs w:val="44"/>
        </w:rPr>
        <w:t xml:space="preserve"> 四川省妇女儿童医院</w:t>
      </w:r>
    </w:p>
    <w:p>
      <w:pPr>
        <w:widowControl/>
        <w:shd w:val="clear" w:color="auto" w:fill="FFFFFF"/>
        <w:spacing w:after="135" w:line="405" w:lineRule="atLeast"/>
        <w:jc w:val="center"/>
        <w:rPr>
          <w:rFonts w:ascii="方正小标宋简体" w:hAnsi="黑体" w:eastAsia="方正小标宋简体" w:cs="Arial"/>
          <w:color w:val="666666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Arial"/>
          <w:color w:val="666666"/>
          <w:kern w:val="0"/>
          <w:sz w:val="44"/>
          <w:szCs w:val="44"/>
        </w:rPr>
        <w:t>202</w:t>
      </w:r>
      <w:r>
        <w:rPr>
          <w:rFonts w:hint="eastAsia" w:ascii="方正小标宋简体" w:hAnsi="黑体" w:eastAsia="方正小标宋简体" w:cs="Arial"/>
          <w:color w:val="666666"/>
          <w:kern w:val="0"/>
          <w:sz w:val="44"/>
          <w:szCs w:val="44"/>
          <w:lang w:val="en-US" w:eastAsia="zh-CN"/>
        </w:rPr>
        <w:t>2</w:t>
      </w:r>
      <w:r>
        <w:rPr>
          <w:rFonts w:hint="eastAsia" w:ascii="方正小标宋简体" w:hAnsi="黑体" w:eastAsia="方正小标宋简体" w:cs="Arial"/>
          <w:color w:val="666666"/>
          <w:kern w:val="0"/>
          <w:sz w:val="44"/>
          <w:szCs w:val="44"/>
        </w:rPr>
        <w:t>年药师规范化培训招</w:t>
      </w:r>
      <w:r>
        <w:rPr>
          <w:rFonts w:hint="eastAsia" w:ascii="方正小标宋简体" w:hAnsi="黑体" w:eastAsia="方正小标宋简体" w:cs="Arial"/>
          <w:color w:val="666666"/>
          <w:kern w:val="0"/>
          <w:sz w:val="44"/>
          <w:szCs w:val="44"/>
          <w:lang w:val="en-US" w:eastAsia="zh-CN"/>
        </w:rPr>
        <w:t>收</w:t>
      </w:r>
      <w:r>
        <w:rPr>
          <w:rFonts w:hint="eastAsia" w:ascii="方正小标宋简体" w:hAnsi="黑体" w:eastAsia="方正小标宋简体" w:cs="Arial"/>
          <w:color w:val="666666"/>
          <w:kern w:val="0"/>
          <w:sz w:val="44"/>
          <w:szCs w:val="44"/>
        </w:rPr>
        <w:t>简章</w:t>
      </w:r>
    </w:p>
    <w:p>
      <w:r>
        <w:rPr>
          <w:rFonts w:hint="eastAsia"/>
        </w:rPr>
        <w:t>  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为进一步提高我省妇幼保健机构药师药学服务能力，培养一批综合素质高、专业能力强的药学人才，结合我院工作实际，现启动我院2021年药师规范化培训招收报名工作。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一、招收对象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（一）应、往届毕业的具备全日制药学类专业大专及以上学历的药事服务人员、符合以上条件的外单位委托培训人员。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（二）身心健康，具备良好的职业素养和职业道德，能胜任医院药师工作。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二、招收人数</w:t>
      </w:r>
    </w:p>
    <w:p>
      <w:pPr>
        <w:ind w:firstLine="640" w:firstLineChars="200"/>
        <w:rPr>
          <w:rFonts w:hint="default" w:ascii="仿宋" w:hAnsi="仿宋" w:eastAsia="仿宋"/>
          <w:color w:val="auto"/>
          <w:sz w:val="32"/>
          <w:szCs w:val="32"/>
          <w:shd w:val="clear" w:color="FFFFFF" w:fill="D9D9D9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shd w:val="clear" w:color="FFFFFF" w:fill="D9D9D9"/>
          <w:lang w:val="en-US" w:eastAsia="zh-CN"/>
        </w:rPr>
        <w:t>四川省妇幼保健院2022年</w:t>
      </w:r>
      <w:r>
        <w:rPr>
          <w:rFonts w:hint="eastAsia" w:ascii="仿宋" w:hAnsi="仿宋" w:eastAsia="仿宋" w:cstheme="minorBidi"/>
          <w:color w:val="auto"/>
          <w:kern w:val="2"/>
          <w:sz w:val="32"/>
          <w:szCs w:val="32"/>
          <w:shd w:val="clear" w:color="FFFFFF" w:fill="D9D9D9"/>
        </w:rPr>
        <w:t>药师规范化培训招</w:t>
      </w:r>
      <w:r>
        <w:rPr>
          <w:rFonts w:hint="eastAsia" w:ascii="仿宋" w:hAnsi="仿宋" w:eastAsia="仿宋" w:cstheme="minorBidi"/>
          <w:color w:val="auto"/>
          <w:kern w:val="2"/>
          <w:sz w:val="32"/>
          <w:szCs w:val="32"/>
          <w:shd w:val="clear" w:color="FFFFFF" w:fill="D9D9D9"/>
          <w:lang w:val="en-US" w:eastAsia="zh-CN"/>
        </w:rPr>
        <w:t>收人数为14人。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、培训时间和方式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（一）培训时间：药师规范化培训时间为1年，其中在四川省妇幼保健院药师规范化培训基地培训10个月，在四川省人民医院药师规范化培训基地培训2个月；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（二）培训内容：按照《四川省医疗机构药师规范化培训标准（试行）》规定的培训内容、标准和要求，学员完成包括实践、专业理论知识、相关法律法规、临床思维与人际沟通等方面的培训。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、报名时间</w:t>
      </w:r>
    </w:p>
    <w:p>
      <w:pPr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auto"/>
          <w:sz w:val="32"/>
          <w:szCs w:val="32"/>
        </w:rPr>
        <w:t>月2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auto"/>
          <w:sz w:val="32"/>
          <w:szCs w:val="32"/>
        </w:rPr>
        <w:t>日——202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、招收录取程序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（一）报名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本次招收考试仅采用网络报名方式进行，不组织现场报名。登录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https://www.wjx.top/vj/QjSAqEx.aspx</w:t>
      </w:r>
      <w:r>
        <w:rPr>
          <w:rFonts w:hint="eastAsia" w:ascii="仿宋" w:hAnsi="仿宋" w:eastAsia="仿宋"/>
          <w:sz w:val="32"/>
          <w:szCs w:val="32"/>
        </w:rPr>
        <w:t>填写报名相关信息。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（二）笔试和面试工作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资格审查、笔试、面试具体安排另行通知（详见官网公告）。测试内容主要包括药事相关法律法规、药理学、临床药物治疗学和药学实践等方面内容。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（三）录取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依据测试成绩，择优录取。录取结果公示5个工作日后，我院统一进行入职体检（体检费自理）。具体时间另行通知。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（四）报到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员报到时，应届毕业生须提交毕业证、学位证（本科学历毕业生提供）原件及复印件各一份至科教部审核并备案，未取得者自动退出培训。单位委培学员除提交以上材料，另需提交加盖单位公章的单位同意送培函和单位委培报名汇总表（见附件）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/>
          <w:sz w:val="32"/>
          <w:szCs w:val="32"/>
        </w:rPr>
        <w:t>、人事关系、待遇保障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1.社会化学员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（1）人事关系：医院科教部对规范化培训学员进行统一管理。学员人事档案统一指定由四川省人才交流中心代管。培训结束且合格后根据双向选择的原则再次择业。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（2）待遇保障：录取后与医院签订培训合同，培训期间待遇为</w:t>
      </w:r>
      <w:r>
        <w:rPr>
          <w:rFonts w:hint="eastAsia" w:ascii="仿宋" w:hAnsi="仿宋" w:eastAsia="仿宋"/>
          <w:sz w:val="32"/>
          <w:szCs w:val="32"/>
          <w:highlight w:val="none"/>
        </w:rPr>
        <w:t>根据不同学历，大专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65488</w:t>
      </w:r>
      <w:r>
        <w:rPr>
          <w:rFonts w:hint="eastAsia" w:ascii="仿宋" w:hAnsi="仿宋" w:eastAsia="仿宋"/>
          <w:sz w:val="32"/>
          <w:szCs w:val="32"/>
          <w:highlight w:val="none"/>
        </w:rPr>
        <w:t>元/年，本科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66280</w:t>
      </w:r>
      <w:r>
        <w:rPr>
          <w:rFonts w:hint="eastAsia" w:ascii="仿宋" w:hAnsi="仿宋" w:eastAsia="仿宋"/>
          <w:sz w:val="32"/>
          <w:szCs w:val="32"/>
          <w:highlight w:val="none"/>
        </w:rPr>
        <w:t>元/年</w:t>
      </w:r>
      <w:r>
        <w:rPr>
          <w:rFonts w:hint="eastAsia" w:ascii="仿宋" w:hAnsi="仿宋" w:eastAsia="仿宋" w:cs="Segoe UI"/>
          <w:color w:val="333333"/>
          <w:sz w:val="32"/>
          <w:szCs w:val="32"/>
          <w:highlight w:val="none"/>
        </w:rPr>
        <w:t>（</w:t>
      </w:r>
      <w:r>
        <w:rPr>
          <w:rFonts w:hint="eastAsia" w:ascii="仿宋" w:hAnsi="仿宋" w:eastAsia="仿宋" w:cs="Segoe UI"/>
          <w:color w:val="333333"/>
          <w:sz w:val="32"/>
          <w:szCs w:val="32"/>
        </w:rPr>
        <w:t>以上不同学历学员补助标准均含社保</w:t>
      </w:r>
      <w:r>
        <w:rPr>
          <w:rFonts w:hint="eastAsia" w:ascii="仿宋" w:hAnsi="仿宋" w:eastAsia="仿宋" w:cs="Segoe UI"/>
          <w:color w:val="333333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Segoe UI"/>
          <w:color w:val="333333"/>
          <w:sz w:val="32"/>
          <w:szCs w:val="32"/>
          <w:lang w:val="en-US" w:eastAsia="zh-CN"/>
        </w:rPr>
        <w:t>公积金</w:t>
      </w:r>
      <w:r>
        <w:rPr>
          <w:rFonts w:hint="eastAsia" w:ascii="仿宋" w:hAnsi="仿宋" w:eastAsia="仿宋" w:cs="Segoe UI"/>
          <w:color w:val="333333"/>
          <w:sz w:val="32"/>
          <w:szCs w:val="32"/>
        </w:rPr>
        <w:t>等）</w:t>
      </w:r>
      <w:r>
        <w:rPr>
          <w:rFonts w:hint="eastAsia" w:ascii="仿宋" w:hAnsi="仿宋" w:eastAsia="仿宋"/>
          <w:sz w:val="32"/>
          <w:szCs w:val="32"/>
        </w:rPr>
        <w:t>。夜班费按实际值班情况发放。学员住宿自理。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2.单位委培学员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（1）人事关系保留在送培单位；医院与送培单位、学员签订三方委托培训协议。</w:t>
      </w:r>
    </w:p>
    <w:p>
      <w:pPr>
        <w:pStyle w:val="4"/>
        <w:shd w:val="clear" w:color="auto" w:fill="FFFFFF"/>
        <w:spacing w:before="180" w:line="27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（2）待遇保障：基本工资与综合社保等福利待遇由送培单位负责，医院每月提供生活补助，在培期间待遇为1.56万元/年。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3.本单位委培学员：与我院人力资源部签订聘用合同，培训期间的福利待遇按照医院相关标准发放。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4.院内教学资源如图书馆、临床技能中心等对规培药师开放。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欢迎广大药学生报考我院药师规范化培训！</w:t>
      </w:r>
      <w:r>
        <w:rPr>
          <w:rFonts w:hint="eastAsia" w:ascii="仿宋" w:hAnsi="仿宋" w:eastAsia="仿宋" w:cs="Segoe UI"/>
          <w:color w:val="FF0000"/>
          <w:sz w:val="32"/>
          <w:szCs w:val="32"/>
          <w:lang w:val="en-US" w:eastAsia="zh-CN"/>
        </w:rPr>
        <w:t>(招生期间电话繁忙，报名后请加群，群内咨询)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咨询电话：028-65978140    王老师</w:t>
      </w:r>
    </w:p>
    <w:p>
      <w:pPr>
        <w:ind w:left="958" w:leftChars="304" w:hanging="320" w:hangingChars="1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报考QQ群：</w:t>
      </w:r>
      <w:r>
        <w:rPr>
          <w:rFonts w:hint="eastAsia" w:ascii="仿宋" w:hAnsi="仿宋" w:eastAsia="仿宋"/>
          <w:sz w:val="32"/>
          <w:szCs w:val="32"/>
        </w:rPr>
        <w:t>736493613</w:t>
      </w:r>
    </w:p>
    <w:p>
      <w:pPr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单位地址：成都市武侯区沙堰西二街290号邮编：610045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附件：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1.202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年度药师规范化培训报名表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2.单位委培报名汇总表</w:t>
      </w:r>
    </w:p>
    <w:p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</w:t>
      </w:r>
    </w:p>
    <w:p>
      <w:pPr>
        <w:jc w:val="both"/>
        <w:rPr>
          <w:rFonts w:ascii="仿宋" w:hAnsi="仿宋" w:eastAsia="仿宋"/>
          <w:sz w:val="32"/>
          <w:szCs w:val="32"/>
        </w:rPr>
      </w:pPr>
    </w:p>
    <w:p>
      <w:pPr>
        <w:jc w:val="center"/>
        <w:rPr>
          <w:rFonts w:ascii="仿宋" w:hAnsi="仿宋" w:eastAsia="仿宋"/>
          <w:sz w:val="32"/>
          <w:szCs w:val="32"/>
        </w:rPr>
      </w:pPr>
    </w:p>
    <w:p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科技教育部</w:t>
      </w:r>
    </w:p>
    <w:p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月1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Segoe UI">
    <w:altName w:val="Noto Music"/>
    <w:panose1 w:val="020B0502040204020203"/>
    <w:charset w:val="00"/>
    <w:family w:val="swiss"/>
    <w:pitch w:val="default"/>
    <w:sig w:usb0="00000000" w:usb1="00000000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oto Music">
    <w:panose1 w:val="020B0502040504020204"/>
    <w:charset w:val="00"/>
    <w:family w:val="auto"/>
    <w:pitch w:val="default"/>
    <w:sig w:usb0="00000003" w:usb1="02006000" w:usb2="01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false"/>
  <w:bordersDoNotSurroundFooter w:val="false"/>
  <w:trackRevisions w:val="tru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5EF"/>
    <w:rsid w:val="000D0EC2"/>
    <w:rsid w:val="00262D29"/>
    <w:rsid w:val="00477A36"/>
    <w:rsid w:val="00536543"/>
    <w:rsid w:val="0059019D"/>
    <w:rsid w:val="005C281F"/>
    <w:rsid w:val="00680A68"/>
    <w:rsid w:val="00696F37"/>
    <w:rsid w:val="00700E92"/>
    <w:rsid w:val="00781CE4"/>
    <w:rsid w:val="0093456F"/>
    <w:rsid w:val="009E0AF9"/>
    <w:rsid w:val="00A918BF"/>
    <w:rsid w:val="00BA0956"/>
    <w:rsid w:val="00C506A7"/>
    <w:rsid w:val="00F925EF"/>
    <w:rsid w:val="0C3721AC"/>
    <w:rsid w:val="28ED4964"/>
    <w:rsid w:val="2F7C36E8"/>
    <w:rsid w:val="30B83787"/>
    <w:rsid w:val="33590174"/>
    <w:rsid w:val="4D5C356A"/>
    <w:rsid w:val="58A82D70"/>
    <w:rsid w:val="FFFDA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4</Pages>
  <Words>1146</Words>
  <Characters>1247</Characters>
  <Lines>10</Lines>
  <Paragraphs>2</Paragraphs>
  <TotalTime>1</TotalTime>
  <ScaleCrop>false</ScaleCrop>
  <LinksUpToDate>false</LinksUpToDate>
  <CharactersWithSpaces>1365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2021-03-22T21:55:00Z</dcterms:created>
  <dc:creator>user</dc:creator>
  <cp:lastModifiedBy>uos</cp:lastModifiedBy>
  <dcterms:modified xsi:type="dcterms:W3CDTF">2022-04-26T16:30:58Z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4FDA61E638B54CBAAE5BF8EB4BF77351</vt:lpwstr>
  </property>
  <property fmtid="{D5CDD505-2E9C-101B-9397-08002B2CF9AE}" pid="4" name="commondata">
    <vt:lpwstr>eyJoZGlkIjoiNWNmNmRhZjkxMzAxZDI4ZmZkMjllMGZhYjc3YTBjOWIifQ==</vt:lpwstr>
  </property>
</Properties>
</file>