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ind w:firstLine="0" w:firstLineChars="0"/>
        <w:rPr>
          <w:rFonts w:ascii="方正小标宋简体" w:eastAsia="方正小标宋简体"/>
          <w:sz w:val="44"/>
          <w:szCs w:val="44"/>
        </w:rPr>
      </w:pPr>
      <w:bookmarkStart w:id="0" w:name="_GoBack"/>
      <w:r>
        <w:rPr>
          <w:rFonts w:hint="eastAsia" w:ascii="方正小标宋简体" w:eastAsia="方正小标宋简体"/>
          <w:sz w:val="44"/>
          <w:szCs w:val="44"/>
        </w:rPr>
        <w:t>川北医学院附属医院</w:t>
      </w:r>
    </w:p>
    <w:bookmarkEnd w:id="0"/>
    <w:p>
      <w:pPr>
        <w:pStyle w:val="2"/>
        <w:spacing w:before="0" w:after="0" w:line="240" w:lineRule="auto"/>
        <w:ind w:firstLine="0" w:firstLineChars="0"/>
        <w:rPr>
          <w:rFonts w:ascii="仿宋" w:hAnsi="仿宋" w:eastAsia="仿宋" w:cs="仿宋"/>
          <w:color w:val="656565"/>
          <w:kern w:val="0"/>
          <w:szCs w:val="28"/>
          <w:shd w:val="clear" w:color="auto" w:fill="FFFFFF"/>
        </w:rPr>
      </w:pPr>
      <w:r>
        <w:rPr>
          <w:rFonts w:hint="eastAsia" w:ascii="方正小标宋简体" w:eastAsia="方正小标宋简体"/>
          <w:sz w:val="44"/>
          <w:szCs w:val="44"/>
        </w:rPr>
        <w:t>2022年药师规范化培训招</w:t>
      </w:r>
      <w:r>
        <w:rPr>
          <w:rFonts w:hint="eastAsia" w:ascii="方正小标宋简体" w:eastAsia="方正小标宋简体"/>
          <w:sz w:val="44"/>
          <w:szCs w:val="44"/>
          <w:lang w:val="en-US" w:eastAsia="zh-CN"/>
        </w:rPr>
        <w:t>收</w:t>
      </w:r>
      <w:r>
        <w:rPr>
          <w:rFonts w:hint="eastAsia" w:ascii="方正小标宋简体" w:eastAsia="方正小标宋简体"/>
          <w:sz w:val="44"/>
          <w:szCs w:val="44"/>
        </w:rPr>
        <w:t>简章</w:t>
      </w:r>
    </w:p>
    <w:p>
      <w:pPr>
        <w:ind w:firstLine="640" w:firstLineChars="200"/>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川北医学院附属医院系四川省卫生健康委员会直属三级甲等综合医院，始建于1974年，是集医疗、教学、科研相结合的省级区域医疗中心。多年来，依托医院优质、丰富的教学资源，医院药学教育发展迅速。医院从2017年建立药师规范化培训基地，至今已招收5届医疗机构药师规范化培训学员。为顺应国家毕业后医学教育发展趋势，加强对新入职人员药学专业理论和实践能力培训，我院将于2022年继续面向社会招收医疗机构药师规范化培训学员。</w:t>
      </w:r>
    </w:p>
    <w:p>
      <w:pPr>
        <w:ind w:firstLine="640" w:firstLineChars="200"/>
        <w:rPr>
          <w:rFonts w:hint="eastAsia" w:ascii="黑体" w:hAnsi="黑体" w:eastAsia="黑体" w:cs="黑体"/>
          <w:color w:val="000000" w:themeColor="text1"/>
          <w:kern w:val="0"/>
          <w:sz w:val="32"/>
          <w:szCs w:val="32"/>
          <w:shd w:val="clear" w:color="auto" w:fill="FFFFFF"/>
          <w14:textFill>
            <w14:solidFill>
              <w14:schemeClr w14:val="tx1"/>
            </w14:solidFill>
          </w14:textFill>
        </w:rPr>
      </w:pPr>
      <w:r>
        <w:rPr>
          <w:rFonts w:hint="eastAsia" w:ascii="黑体" w:hAnsi="黑体" w:eastAsia="黑体" w:cs="黑体"/>
          <w:color w:val="000000" w:themeColor="text1"/>
          <w:kern w:val="0"/>
          <w:sz w:val="32"/>
          <w:szCs w:val="32"/>
          <w:shd w:val="clear" w:color="auto" w:fill="FFFFFF"/>
          <w14:textFill>
            <w14:solidFill>
              <w14:schemeClr w14:val="tx1"/>
            </w14:solidFill>
          </w14:textFill>
        </w:rPr>
        <w:t>一、招</w:t>
      </w:r>
      <w:r>
        <w:rPr>
          <w:rFonts w:hint="eastAsia" w:ascii="黑体" w:hAnsi="黑体" w:eastAsia="黑体" w:cs="黑体"/>
          <w:color w:val="000000" w:themeColor="text1"/>
          <w:kern w:val="0"/>
          <w:sz w:val="32"/>
          <w:szCs w:val="32"/>
          <w:shd w:val="clear" w:color="auto" w:fill="FFFFFF"/>
          <w:lang w:val="en-US" w:eastAsia="zh-CN"/>
          <w14:textFill>
            <w14:solidFill>
              <w14:schemeClr w14:val="tx1"/>
            </w14:solidFill>
          </w14:textFill>
        </w:rPr>
        <w:t>收</w:t>
      </w:r>
      <w:r>
        <w:rPr>
          <w:rFonts w:hint="eastAsia" w:ascii="黑体" w:hAnsi="黑体" w:eastAsia="黑体" w:cs="黑体"/>
          <w:color w:val="000000" w:themeColor="text1"/>
          <w:kern w:val="0"/>
          <w:sz w:val="32"/>
          <w:szCs w:val="32"/>
          <w:shd w:val="clear" w:color="auto" w:fill="FFFFFF"/>
          <w14:textFill>
            <w14:solidFill>
              <w14:schemeClr w14:val="tx1"/>
            </w14:solidFill>
          </w14:textFill>
        </w:rPr>
        <w:t>对象</w:t>
      </w:r>
    </w:p>
    <w:p>
      <w:pPr>
        <w:ind w:firstLine="640" w:firstLineChars="200"/>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应、往届毕业的具备全日制药学类专业</w:t>
      </w:r>
      <w:r>
        <w:rPr>
          <w:rFonts w:hint="eastAsia" w:ascii="Times New Roman" w:hAnsi="Calibri" w:eastAsia="仿宋" w:cs="Times New Roman"/>
          <w:color w:val="000000" w:themeColor="text1"/>
          <w:kern w:val="0"/>
          <w:sz w:val="32"/>
          <w:szCs w:val="32"/>
          <w:shd w:val="clear" w:color="auto" w:fill="FFFFFF"/>
          <w:lang w:val="en-US" w:eastAsia="zh-CN"/>
          <w14:textFill>
            <w14:solidFill>
              <w14:schemeClr w14:val="tx1"/>
            </w14:solidFill>
          </w14:textFill>
        </w:rPr>
        <w:t>大专</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及以上学历的药事服务人员。</w:t>
      </w:r>
    </w:p>
    <w:p>
      <w:pPr>
        <w:rPr>
          <w:rFonts w:hint="eastAsia" w:ascii="黑体" w:hAnsi="黑体" w:eastAsia="黑体" w:cs="黑体"/>
          <w:color w:val="000000" w:themeColor="text1"/>
          <w:kern w:val="0"/>
          <w:sz w:val="32"/>
          <w:szCs w:val="32"/>
          <w:shd w:val="clear" w:color="auto" w:fill="FFFFFF"/>
          <w14:textFill>
            <w14:solidFill>
              <w14:schemeClr w14:val="tx1"/>
            </w14:solidFill>
          </w14:textFill>
        </w:rPr>
      </w:pPr>
      <w:r>
        <w:rPr>
          <w:rFonts w:hint="eastAsia" w:ascii="黑体" w:hAnsi="黑体" w:eastAsia="黑体" w:cs="黑体"/>
          <w:color w:val="000000" w:themeColor="text1"/>
          <w:kern w:val="0"/>
          <w:sz w:val="32"/>
          <w:szCs w:val="32"/>
          <w:shd w:val="clear" w:color="auto" w:fill="FFFFFF"/>
          <w14:textFill>
            <w14:solidFill>
              <w14:schemeClr w14:val="tx1"/>
            </w14:solidFill>
          </w14:textFill>
        </w:rPr>
        <w:t>二、招收原则</w:t>
      </w:r>
    </w:p>
    <w:p>
      <w:pPr>
        <w:ind w:firstLine="640" w:firstLineChars="200"/>
        <w:rPr>
          <w:rFonts w:hint="eastAsia" w:ascii="楷体" w:hAnsi="楷体" w:eastAsia="楷体" w:cs="楷体"/>
          <w:color w:val="000000" w:themeColor="text1"/>
          <w:kern w:val="0"/>
          <w:sz w:val="32"/>
          <w:szCs w:val="32"/>
          <w:shd w:val="clear" w:color="auto" w:fill="FFFFFF"/>
          <w14:textFill>
            <w14:solidFill>
              <w14:schemeClr w14:val="tx1"/>
            </w14:solidFill>
          </w14:textFill>
        </w:rPr>
      </w:pPr>
      <w:r>
        <w:rPr>
          <w:rFonts w:hint="eastAsia" w:ascii="楷体" w:hAnsi="楷体" w:eastAsia="楷体" w:cs="楷体"/>
          <w:color w:val="000000" w:themeColor="text1"/>
          <w:kern w:val="0"/>
          <w:sz w:val="32"/>
          <w:szCs w:val="32"/>
          <w:shd w:val="clear" w:color="auto" w:fill="FFFFFF"/>
          <w14:textFill>
            <w14:solidFill>
              <w14:schemeClr w14:val="tx1"/>
            </w14:solidFill>
          </w14:textFill>
        </w:rPr>
        <w:t>（一）公开公平</w:t>
      </w:r>
    </w:p>
    <w:p>
      <w:pPr>
        <w:ind w:firstLine="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 </w:t>
      </w:r>
      <w:r>
        <w:rPr>
          <w:rFonts w:hint="eastAsia" w:ascii="Times New Roman" w:hAnsi="Calibri" w:eastAsia="仿宋" w:cs="Times New Roman"/>
          <w:color w:val="000000" w:themeColor="text1"/>
          <w:kern w:val="0"/>
          <w:sz w:val="32"/>
          <w:szCs w:val="32"/>
          <w:shd w:val="clear" w:color="auto" w:fill="FFFFFF"/>
          <w:lang w:val="en-US" w:eastAsia="zh-CN"/>
          <w14:textFill>
            <w14:solidFill>
              <w14:schemeClr w14:val="tx1"/>
            </w14:solidFill>
          </w14:textFill>
        </w:rPr>
        <w:t xml:space="preserve">   </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根据</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《四川省医疗机构药师规范化培训管理办法（试行）和四川省医疗机构药师规范化培训招收管理实施细则（试行）》（川卫规〔2018〕3号）</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w:t>
      </w:r>
      <w:r>
        <w:rPr>
          <w:rFonts w:hint="eastAsia" w:ascii="仿宋" w:hAnsi="仿宋" w:eastAsia="仿宋" w:cs="仿宋"/>
          <w:kern w:val="0"/>
          <w:sz w:val="32"/>
          <w:szCs w:val="32"/>
          <w:shd w:val="clear" w:color="auto" w:fill="FFFFFF"/>
        </w:rPr>
        <w:t>《</w:t>
      </w:r>
      <w:r>
        <w:rPr>
          <w:rFonts w:hint="eastAsia" w:ascii="仿宋" w:hAnsi="仿宋" w:eastAsia="仿宋" w:cs="仿宋"/>
          <w:kern w:val="0"/>
          <w:sz w:val="32"/>
          <w:szCs w:val="32"/>
          <w:shd w:val="clear" w:color="auto" w:fill="FFFFFF"/>
          <w:lang w:val="en-US" w:eastAsia="zh-CN"/>
        </w:rPr>
        <w:t>四川</w:t>
      </w:r>
      <w:r>
        <w:rPr>
          <w:rFonts w:hint="eastAsia" w:ascii="仿宋" w:hAnsi="仿宋" w:eastAsia="仿宋" w:cs="仿宋"/>
          <w:kern w:val="0"/>
          <w:sz w:val="32"/>
          <w:szCs w:val="32"/>
          <w:shd w:val="clear" w:color="auto" w:fill="FFFFFF"/>
        </w:rPr>
        <w:t>省卫生健康</w:t>
      </w:r>
      <w:r>
        <w:rPr>
          <w:rFonts w:hint="eastAsia" w:ascii="仿宋" w:hAnsi="仿宋" w:eastAsia="仿宋" w:cs="仿宋"/>
          <w:kern w:val="0"/>
          <w:sz w:val="32"/>
          <w:szCs w:val="32"/>
          <w:shd w:val="clear" w:color="auto" w:fill="FFFFFF"/>
          <w:lang w:val="en-US" w:eastAsia="zh-CN"/>
        </w:rPr>
        <w:t>委员会</w:t>
      </w:r>
      <w:r>
        <w:rPr>
          <w:rFonts w:hint="eastAsia" w:ascii="仿宋" w:hAnsi="仿宋" w:eastAsia="仿宋" w:cs="仿宋"/>
          <w:kern w:val="0"/>
          <w:sz w:val="32"/>
          <w:szCs w:val="32"/>
          <w:shd w:val="clear" w:color="auto" w:fill="FFFFFF"/>
        </w:rPr>
        <w:t>关于印发2022年住院医师规范化培训等招收工作方案的通知》（川卫人教函〔2022〕64号）</w:t>
      </w:r>
      <w:r>
        <w:rPr>
          <w:rFonts w:hint="eastAsia" w:ascii="仿宋" w:hAnsi="仿宋" w:eastAsia="仿宋" w:cs="仿宋"/>
          <w:kern w:val="0"/>
          <w:sz w:val="32"/>
          <w:szCs w:val="32"/>
          <w:shd w:val="clear" w:color="auto" w:fill="FFFFFF"/>
          <w:lang w:eastAsia="zh-CN"/>
        </w:rPr>
        <w:t>、</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关于上报2022年四川省专科医师和医疗机构药师规范化培训招收简章及招收计划的通知</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》有关要求，医院向全社会公布招收简章，采取公开、公平、公正、择优原则，接受社会监督。</w:t>
      </w:r>
    </w:p>
    <w:p>
      <w:pPr>
        <w:ind w:firstLine="640" w:firstLineChars="200"/>
        <w:rPr>
          <w:rFonts w:hint="eastAsia" w:ascii="楷体" w:hAnsi="楷体" w:eastAsia="楷体" w:cs="楷体"/>
          <w:color w:val="000000" w:themeColor="text1"/>
          <w:kern w:val="0"/>
          <w:sz w:val="32"/>
          <w:szCs w:val="32"/>
          <w:shd w:val="clear" w:color="auto" w:fill="FFFFFF"/>
          <w14:textFill>
            <w14:solidFill>
              <w14:schemeClr w14:val="tx1"/>
            </w14:solidFill>
          </w14:textFill>
        </w:rPr>
      </w:pPr>
      <w:r>
        <w:rPr>
          <w:rFonts w:hint="eastAsia" w:ascii="楷体" w:hAnsi="楷体" w:eastAsia="楷体" w:cs="楷体"/>
          <w:color w:val="000000" w:themeColor="text1"/>
          <w:kern w:val="0"/>
          <w:sz w:val="32"/>
          <w:szCs w:val="32"/>
          <w:shd w:val="clear" w:color="auto" w:fill="FFFFFF"/>
          <w14:textFill>
            <w14:solidFill>
              <w14:schemeClr w14:val="tx1"/>
            </w14:solidFill>
          </w14:textFill>
        </w:rPr>
        <w:t>（二）双向选择</w:t>
      </w:r>
    </w:p>
    <w:p>
      <w:pPr>
        <w:ind w:firstLine="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        面向社会招收的培训对象自愿选择我院培训基地报名，按照培训基地规定提交有关报名材料，培训基地择优录取。医院培训基地招收外单位委托培训的学员，与委托单位、学员签订三方培训协议，明确三方权利和义务</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w:t>
      </w:r>
    </w:p>
    <w:p>
      <w:pPr>
        <w:ind w:firstLine="562"/>
        <w:rPr>
          <w:rFonts w:hint="eastAsia" w:ascii="黑体" w:hAnsi="黑体" w:eastAsia="黑体" w:cs="黑体"/>
          <w:b w:val="0"/>
          <w:bCs w:val="0"/>
          <w:sz w:val="32"/>
          <w:szCs w:val="32"/>
        </w:rPr>
      </w:pPr>
      <w:r>
        <w:rPr>
          <w:rFonts w:hint="eastAsia" w:ascii="黑体" w:hAnsi="黑体" w:eastAsia="黑体" w:cs="黑体"/>
          <w:b w:val="0"/>
          <w:bCs w:val="0"/>
          <w:sz w:val="32"/>
          <w:szCs w:val="32"/>
        </w:rPr>
        <w:t>三、报名时间</w:t>
      </w:r>
    </w:p>
    <w:p>
      <w:pPr>
        <w:ind w:firstLine="560"/>
        <w:rPr>
          <w:rFonts w:ascii="Times New Roman" w:hAnsi="Calibri" w:eastAsia="仿宋" w:cs="Times New Roman"/>
          <w:color w:val="auto"/>
          <w:kern w:val="0"/>
          <w:sz w:val="32"/>
          <w:szCs w:val="32"/>
          <w:shd w:val="clear" w:color="auto" w:fill="FFFFFF"/>
        </w:rPr>
      </w:pPr>
      <w:r>
        <w:rPr>
          <w:rFonts w:ascii="Times New Roman" w:hAnsi="Times New Roman" w:eastAsia="仿宋" w:cs="Times New Roman"/>
          <w:color w:val="auto"/>
          <w:kern w:val="0"/>
          <w:sz w:val="32"/>
          <w:szCs w:val="32"/>
          <w:shd w:val="clear" w:color="auto" w:fill="FFFFFF"/>
        </w:rPr>
        <w:t>202</w:t>
      </w:r>
      <w:r>
        <w:rPr>
          <w:rFonts w:hint="eastAsia" w:ascii="Times New Roman" w:hAnsi="Times New Roman" w:eastAsia="仿宋" w:cs="Times New Roman"/>
          <w:color w:val="auto"/>
          <w:kern w:val="0"/>
          <w:sz w:val="32"/>
          <w:szCs w:val="32"/>
          <w:shd w:val="clear" w:color="auto" w:fill="FFFFFF"/>
        </w:rPr>
        <w:t>2</w:t>
      </w:r>
      <w:r>
        <w:rPr>
          <w:rFonts w:ascii="Times New Roman" w:hAnsi="Calibri" w:eastAsia="仿宋" w:cs="Times New Roman"/>
          <w:color w:val="auto"/>
          <w:kern w:val="0"/>
          <w:sz w:val="32"/>
          <w:szCs w:val="32"/>
          <w:shd w:val="clear" w:color="auto" w:fill="FFFFFF"/>
        </w:rPr>
        <w:t>年</w:t>
      </w:r>
      <w:r>
        <w:rPr>
          <w:rFonts w:hint="eastAsia" w:ascii="Times New Roman" w:hAnsi="Calibri" w:eastAsia="仿宋" w:cs="Times New Roman"/>
          <w:color w:val="auto"/>
          <w:kern w:val="0"/>
          <w:sz w:val="32"/>
          <w:szCs w:val="32"/>
          <w:shd w:val="clear" w:color="auto" w:fill="FFFFFF"/>
          <w:lang w:val="en-US" w:eastAsia="zh-CN"/>
        </w:rPr>
        <w:t>5</w:t>
      </w:r>
      <w:r>
        <w:rPr>
          <w:rFonts w:ascii="Times New Roman" w:hAnsi="Calibri" w:eastAsia="仿宋" w:cs="Times New Roman"/>
          <w:color w:val="auto"/>
          <w:kern w:val="0"/>
          <w:sz w:val="32"/>
          <w:szCs w:val="32"/>
          <w:shd w:val="clear" w:color="auto" w:fill="FFFFFF"/>
        </w:rPr>
        <w:t>月</w:t>
      </w:r>
      <w:r>
        <w:rPr>
          <w:rFonts w:hint="eastAsia" w:ascii="Times New Roman" w:hAnsi="Calibri" w:eastAsia="仿宋" w:cs="Times New Roman"/>
          <w:color w:val="auto"/>
          <w:kern w:val="0"/>
          <w:sz w:val="32"/>
          <w:szCs w:val="32"/>
          <w:shd w:val="clear" w:color="auto" w:fill="FFFFFF"/>
          <w:lang w:val="en-US" w:eastAsia="zh-CN"/>
        </w:rPr>
        <w:t>1</w:t>
      </w:r>
      <w:r>
        <w:rPr>
          <w:rFonts w:ascii="Times New Roman" w:hAnsi="Calibri" w:eastAsia="仿宋" w:cs="Times New Roman"/>
          <w:color w:val="auto"/>
          <w:kern w:val="0"/>
          <w:sz w:val="32"/>
          <w:szCs w:val="32"/>
          <w:shd w:val="clear" w:color="auto" w:fill="FFFFFF"/>
        </w:rPr>
        <w:t>日</w:t>
      </w:r>
      <w:r>
        <w:rPr>
          <w:rFonts w:ascii="Times New Roman" w:hAnsi="Times New Roman" w:eastAsia="仿宋" w:cs="Times New Roman"/>
          <w:color w:val="auto"/>
          <w:kern w:val="0"/>
          <w:sz w:val="32"/>
          <w:szCs w:val="32"/>
          <w:shd w:val="clear" w:color="auto" w:fill="FFFFFF"/>
        </w:rPr>
        <w:t>—202</w:t>
      </w:r>
      <w:r>
        <w:rPr>
          <w:rFonts w:hint="eastAsia" w:ascii="Times New Roman" w:hAnsi="Times New Roman" w:eastAsia="仿宋" w:cs="Times New Roman"/>
          <w:color w:val="auto"/>
          <w:kern w:val="0"/>
          <w:sz w:val="32"/>
          <w:szCs w:val="32"/>
          <w:shd w:val="clear" w:color="auto" w:fill="FFFFFF"/>
        </w:rPr>
        <w:t>2</w:t>
      </w:r>
      <w:r>
        <w:rPr>
          <w:rFonts w:ascii="Times New Roman" w:hAnsi="Calibri" w:eastAsia="仿宋" w:cs="Times New Roman"/>
          <w:color w:val="auto"/>
          <w:kern w:val="0"/>
          <w:sz w:val="32"/>
          <w:szCs w:val="32"/>
          <w:shd w:val="clear" w:color="auto" w:fill="FFFFFF"/>
        </w:rPr>
        <w:t>年</w:t>
      </w:r>
      <w:r>
        <w:rPr>
          <w:rFonts w:hint="eastAsia" w:ascii="Times New Roman" w:hAnsi="Calibri" w:eastAsia="仿宋" w:cs="Times New Roman"/>
          <w:color w:val="auto"/>
          <w:kern w:val="0"/>
          <w:sz w:val="32"/>
          <w:szCs w:val="32"/>
          <w:shd w:val="clear" w:color="auto" w:fill="FFFFFF"/>
          <w:lang w:val="en-US" w:eastAsia="zh-CN"/>
        </w:rPr>
        <w:t>5</w:t>
      </w:r>
      <w:r>
        <w:rPr>
          <w:rFonts w:ascii="Times New Roman" w:hAnsi="Calibri" w:eastAsia="仿宋" w:cs="Times New Roman"/>
          <w:color w:val="auto"/>
          <w:kern w:val="0"/>
          <w:sz w:val="32"/>
          <w:szCs w:val="32"/>
          <w:shd w:val="clear" w:color="auto" w:fill="FFFFFF"/>
        </w:rPr>
        <w:t>月</w:t>
      </w:r>
      <w:r>
        <w:rPr>
          <w:rFonts w:hint="eastAsia" w:ascii="Times New Roman" w:hAnsi="Calibri" w:eastAsia="仿宋" w:cs="Times New Roman"/>
          <w:color w:val="auto"/>
          <w:kern w:val="0"/>
          <w:sz w:val="32"/>
          <w:szCs w:val="32"/>
          <w:shd w:val="clear" w:color="auto" w:fill="FFFFFF"/>
          <w:lang w:val="en-US" w:eastAsia="zh-CN"/>
        </w:rPr>
        <w:t>20</w:t>
      </w:r>
      <w:r>
        <w:rPr>
          <w:rFonts w:ascii="Times New Roman" w:hAnsi="Calibri" w:eastAsia="仿宋" w:cs="Times New Roman"/>
          <w:color w:val="auto"/>
          <w:kern w:val="0"/>
          <w:sz w:val="32"/>
          <w:szCs w:val="32"/>
          <w:shd w:val="clear" w:color="auto" w:fill="FFFFFF"/>
        </w:rPr>
        <w:t>日</w:t>
      </w:r>
    </w:p>
    <w:p>
      <w:pPr>
        <w:ind w:firstLine="562"/>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14:textFill>
            <w14:solidFill>
              <w14:schemeClr w14:val="tx1"/>
            </w14:solidFill>
          </w14:textFill>
        </w:rPr>
        <w:t>四、提交资料</w:t>
      </w:r>
    </w:p>
    <w:p>
      <w:pPr>
        <w:tabs>
          <w:tab w:val="left" w:pos="0"/>
        </w:tabs>
        <w:ind w:firstLine="56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身份证；毕业证和学位证；未取得毕业证和学位证的应届生需提供在校期间学习成绩单和在校证明，取得毕业证和学位证后再补交；填写好的川北医学院附属医院202</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2</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年药师规范化培训报名表（以上资料均以电子版形式发至指定邮箱）。</w:t>
      </w:r>
    </w:p>
    <w:p>
      <w:pPr>
        <w:tabs>
          <w:tab w:val="left" w:pos="0"/>
        </w:tabs>
        <w:ind w:firstLine="560" w:firstLineChars="0"/>
        <w:rPr>
          <w:rFonts w:hint="eastAsia" w:ascii="黑体" w:hAnsi="黑体" w:eastAsia="黑体" w:cs="黑体"/>
          <w:b w:val="0"/>
          <w:bCs w:val="0"/>
          <w:sz w:val="32"/>
          <w:szCs w:val="32"/>
        </w:rPr>
      </w:pPr>
      <w:r>
        <w:rPr>
          <w:rFonts w:hint="eastAsia" w:ascii="黑体" w:hAnsi="黑体" w:eastAsia="黑体" w:cs="黑体"/>
          <w:b w:val="0"/>
          <w:bCs w:val="0"/>
          <w:sz w:val="32"/>
          <w:szCs w:val="32"/>
        </w:rPr>
        <w:t>五、招生录取</w:t>
      </w:r>
    </w:p>
    <w:p>
      <w:pPr>
        <w:tabs>
          <w:tab w:val="left" w:pos="0"/>
        </w:tabs>
        <w:ind w:firstLine="56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培训基地对申请人材料进行审核，对符合条件的人员采取笔试、面试等进行招收考核，考核时间另行通知，确定拟录取对象。</w:t>
      </w:r>
    </w:p>
    <w:p>
      <w:pPr>
        <w:tabs>
          <w:tab w:val="left" w:pos="0"/>
        </w:tabs>
        <w:ind w:firstLine="56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培训对象按录取通知书要求在规定时限内到培训基地报到。报到时间不得晚于7月25日，逾期未报到者，取消本年度培训资格。2年内不得报名参加</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医疗机构</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药师规范化培训。</w:t>
      </w:r>
    </w:p>
    <w:p>
      <w:pPr>
        <w:tabs>
          <w:tab w:val="left" w:pos="0"/>
        </w:tabs>
        <w:ind w:firstLine="560" w:firstLineChars="0"/>
        <w:rPr>
          <w:rFonts w:hint="eastAsia" w:ascii="黑体" w:hAnsi="黑体" w:eastAsia="黑体" w:cs="黑体"/>
          <w:color w:val="000000" w:themeColor="text1"/>
          <w:kern w:val="0"/>
          <w:sz w:val="32"/>
          <w:szCs w:val="32"/>
          <w:shd w:val="clear" w:color="auto" w:fill="FFFFFF"/>
          <w14:textFill>
            <w14:solidFill>
              <w14:schemeClr w14:val="tx1"/>
            </w14:solidFill>
          </w14:textFill>
        </w:rPr>
      </w:pPr>
      <w:r>
        <w:rPr>
          <w:rFonts w:hint="eastAsia" w:ascii="黑体" w:hAnsi="黑体" w:eastAsia="黑体" w:cs="黑体"/>
          <w:color w:val="000000" w:themeColor="text1"/>
          <w:kern w:val="0"/>
          <w:sz w:val="32"/>
          <w:szCs w:val="32"/>
          <w:shd w:val="clear" w:color="auto" w:fill="FFFFFF"/>
          <w14:textFill>
            <w14:solidFill>
              <w14:schemeClr w14:val="tx1"/>
            </w14:solidFill>
          </w14:textFill>
        </w:rPr>
        <w:t>六、待遇保障</w:t>
      </w:r>
    </w:p>
    <w:p>
      <w:pPr>
        <w:adjustRightInd w:val="0"/>
        <w:snapToGrid w:val="0"/>
        <w:spacing w:line="540" w:lineRule="exact"/>
        <w:ind w:firstLine="640" w:firstLineChars="200"/>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hint="eastAsia" w:ascii="Times New Roman" w:hAnsi="Calibri" w:eastAsia="仿宋" w:cs="Times New Roman"/>
          <w:color w:val="000000" w:themeColor="text1"/>
          <w:kern w:val="0"/>
          <w:sz w:val="32"/>
          <w:szCs w:val="32"/>
          <w:shd w:val="clear" w:color="auto" w:fill="FFFFFF"/>
          <w:lang w:val="en-US" w:eastAsia="zh-CN"/>
          <w14:textFill>
            <w14:solidFill>
              <w14:schemeClr w14:val="tx1"/>
            </w14:solidFill>
          </w14:textFill>
        </w:rPr>
        <w:t>1.</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培训对象为其他医疗机构委托培训</w:t>
      </w:r>
      <w:r>
        <w:rPr>
          <w:rFonts w:hint="eastAsia" w:ascii="Times New Roman" w:hAnsi="Calibri" w:eastAsia="仿宋" w:cs="Times New Roman"/>
          <w:color w:val="000000" w:themeColor="text1"/>
          <w:kern w:val="0"/>
          <w:sz w:val="32"/>
          <w:szCs w:val="32"/>
          <w:shd w:val="clear" w:color="auto" w:fill="FFFFFF"/>
          <w:lang w:val="en-US" w:eastAsia="zh-CN"/>
          <w14:textFill>
            <w14:solidFill>
              <w14:schemeClr w14:val="tx1"/>
            </w14:solidFill>
          </w14:textFill>
        </w:rPr>
        <w:t>者</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，其培训期间的福利待遇按</w:t>
      </w:r>
      <w:r>
        <w:rPr>
          <w:rFonts w:hint="eastAsia" w:ascii="仿宋" w:hAnsi="仿宋" w:eastAsia="仿宋" w:cs="仿宋"/>
          <w:kern w:val="0"/>
          <w:sz w:val="30"/>
          <w:szCs w:val="30"/>
          <w:shd w:val="clear" w:color="auto" w:fill="FFFFFF"/>
        </w:rPr>
        <w:t>三方签订培训协议执行</w:t>
      </w:r>
      <w:r>
        <w:rPr>
          <w:rFonts w:ascii="Times New Roman" w:hAnsi="仿宋" w:cs="Times New Roman"/>
          <w:kern w:val="0"/>
          <w:szCs w:val="28"/>
          <w:shd w:val="clear" w:color="auto" w:fill="FFFFFF"/>
        </w:rPr>
        <w:t>。</w:t>
      </w:r>
    </w:p>
    <w:p>
      <w:pPr>
        <w:tabs>
          <w:tab w:val="left" w:pos="0"/>
        </w:tabs>
        <w:ind w:firstLine="56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hint="eastAsia" w:ascii="Times New Roman" w:hAnsi="Calibri" w:eastAsia="仿宋" w:cs="Times New Roman"/>
          <w:color w:val="000000" w:themeColor="text1"/>
          <w:kern w:val="0"/>
          <w:sz w:val="32"/>
          <w:szCs w:val="32"/>
          <w:shd w:val="clear" w:color="auto" w:fill="FFFFFF"/>
          <w:lang w:val="en-US" w:eastAsia="zh-CN"/>
          <w14:textFill>
            <w14:solidFill>
              <w14:schemeClr w14:val="tx1"/>
            </w14:solidFill>
          </w14:textFill>
        </w:rPr>
        <w:t>2.</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培训对象身份为社会人</w:t>
      </w:r>
      <w:r>
        <w:rPr>
          <w:rFonts w:hint="eastAsia" w:ascii="Times New Roman" w:hAnsi="Calibri" w:eastAsia="仿宋" w:cs="Times New Roman"/>
          <w:color w:val="000000" w:themeColor="text1"/>
          <w:kern w:val="0"/>
          <w:sz w:val="32"/>
          <w:szCs w:val="32"/>
          <w:shd w:val="clear" w:color="auto" w:fill="FFFFFF"/>
          <w:lang w:val="en-US" w:eastAsia="zh-CN"/>
          <w14:textFill>
            <w14:solidFill>
              <w14:schemeClr w14:val="tx1"/>
            </w14:solidFill>
          </w14:textFill>
        </w:rPr>
        <w:t>者</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，由医院培训基地视其学历层次等因素，保障其培训期间现金性收入不低于3万元/年。社会保险按国家规定办理。</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依法为其购买工伤保险、与其签订劳动合同，</w:t>
      </w:r>
      <w:r>
        <w:rPr>
          <w:rFonts w:hint="eastAsia" w:ascii="Times New Roman" w:hAnsi="Calibri" w:eastAsia="仿宋" w:cs="Times New Roman"/>
          <w:color w:val="000000" w:themeColor="text1"/>
          <w:kern w:val="0"/>
          <w:sz w:val="32"/>
          <w:szCs w:val="32"/>
          <w:shd w:val="clear" w:color="auto" w:fill="FFFFFF"/>
          <w:lang w:val="en-US" w:eastAsia="zh-CN"/>
          <w14:textFill>
            <w14:solidFill>
              <w14:schemeClr w14:val="tx1"/>
            </w14:solidFill>
          </w14:textFill>
        </w:rPr>
        <w:t>培训期满</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劳动合同终止，培训对象自主择业。</w:t>
      </w:r>
    </w:p>
    <w:p>
      <w:pPr>
        <w:tabs>
          <w:tab w:val="left" w:pos="0"/>
        </w:tabs>
        <w:ind w:firstLine="560" w:firstLineChars="0"/>
        <w:rPr>
          <w:rFonts w:hint="eastAsia" w:ascii="黑体" w:hAnsi="黑体" w:eastAsia="黑体" w:cs="黑体"/>
          <w:color w:val="000000" w:themeColor="text1"/>
          <w:kern w:val="0"/>
          <w:sz w:val="32"/>
          <w:szCs w:val="32"/>
          <w:shd w:val="clear" w:color="auto" w:fill="FFFFFF"/>
          <w14:textFill>
            <w14:solidFill>
              <w14:schemeClr w14:val="tx1"/>
            </w14:solidFill>
          </w14:textFill>
        </w:rPr>
      </w:pPr>
      <w:r>
        <w:rPr>
          <w:rFonts w:hint="eastAsia" w:ascii="黑体" w:hAnsi="黑体" w:eastAsia="黑体" w:cs="黑体"/>
          <w:color w:val="000000" w:themeColor="text1"/>
          <w:kern w:val="0"/>
          <w:sz w:val="32"/>
          <w:szCs w:val="32"/>
          <w:shd w:val="clear" w:color="auto" w:fill="FFFFFF"/>
          <w14:textFill>
            <w14:solidFill>
              <w14:schemeClr w14:val="tx1"/>
            </w14:solidFill>
          </w14:textFill>
        </w:rPr>
        <w:t>七</w:t>
      </w:r>
      <w:r>
        <w:rPr>
          <w:rFonts w:hint="eastAsia" w:ascii="黑体" w:hAnsi="黑体" w:eastAsia="黑体" w:cs="黑体"/>
          <w:color w:val="000000" w:themeColor="text1"/>
          <w:kern w:val="0"/>
          <w:sz w:val="32"/>
          <w:szCs w:val="32"/>
          <w:shd w:val="clear" w:color="auto" w:fill="FFFFFF"/>
          <w:lang w:eastAsia="zh-CN"/>
          <w14:textFill>
            <w14:solidFill>
              <w14:schemeClr w14:val="tx1"/>
            </w14:solidFill>
          </w14:textFill>
        </w:rPr>
        <w:t>、</w:t>
      </w:r>
      <w:r>
        <w:rPr>
          <w:rFonts w:hint="eastAsia" w:ascii="黑体" w:hAnsi="黑体" w:eastAsia="黑体" w:cs="黑体"/>
          <w:color w:val="000000" w:themeColor="text1"/>
          <w:kern w:val="0"/>
          <w:sz w:val="32"/>
          <w:szCs w:val="32"/>
          <w:shd w:val="clear" w:color="auto" w:fill="FFFFFF"/>
          <w14:textFill>
            <w14:solidFill>
              <w14:schemeClr w14:val="tx1"/>
            </w14:solidFill>
          </w14:textFill>
        </w:rPr>
        <w:t>招收计划</w:t>
      </w:r>
    </w:p>
    <w:p>
      <w:pPr>
        <w:tabs>
          <w:tab w:val="left" w:pos="0"/>
        </w:tabs>
        <w:ind w:firstLine="56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202</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2</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年预计招生人数为</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20</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名。</w:t>
      </w:r>
    </w:p>
    <w:p>
      <w:pPr>
        <w:tabs>
          <w:tab w:val="left" w:pos="0"/>
        </w:tabs>
        <w:ind w:firstLine="560" w:firstLineChars="0"/>
        <w:rPr>
          <w:rFonts w:hint="eastAsia" w:ascii="黑体" w:hAnsi="黑体" w:eastAsia="黑体" w:cs="黑体"/>
          <w:color w:val="000000" w:themeColor="text1"/>
          <w:kern w:val="0"/>
          <w:sz w:val="32"/>
          <w:szCs w:val="32"/>
          <w:shd w:val="clear" w:color="auto" w:fill="FFFFFF"/>
          <w14:textFill>
            <w14:solidFill>
              <w14:schemeClr w14:val="tx1"/>
            </w14:solidFill>
          </w14:textFill>
        </w:rPr>
      </w:pPr>
      <w:r>
        <w:rPr>
          <w:rFonts w:hint="eastAsia" w:ascii="黑体" w:hAnsi="黑体" w:eastAsia="黑体" w:cs="黑体"/>
          <w:color w:val="000000" w:themeColor="text1"/>
          <w:kern w:val="0"/>
          <w:sz w:val="32"/>
          <w:szCs w:val="32"/>
          <w:shd w:val="clear" w:color="auto" w:fill="FFFFFF"/>
          <w14:textFill>
            <w14:solidFill>
              <w14:schemeClr w14:val="tx1"/>
            </w14:solidFill>
          </w14:textFill>
        </w:rPr>
        <w:t>八、联系方式</w:t>
      </w:r>
    </w:p>
    <w:p>
      <w:pPr>
        <w:tabs>
          <w:tab w:val="left" w:pos="0"/>
        </w:tabs>
        <w:ind w:firstLine="560" w:firstLineChars="0"/>
        <w:rPr>
          <w:rFonts w:hint="eastAsia" w:ascii="Times New Roman" w:hAnsi="Calibri" w:eastAsia="仿宋" w:cs="Times New Roman"/>
          <w:color w:val="000000" w:themeColor="text1"/>
          <w:kern w:val="0"/>
          <w:sz w:val="32"/>
          <w:szCs w:val="32"/>
          <w:shd w:val="clear" w:color="auto" w:fill="FFFFFF"/>
          <w:lang w:val="en-US" w:eastAsia="zh-CN"/>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 xml:space="preserve">联系人： </w:t>
      </w:r>
      <w:r>
        <w:rPr>
          <w:rFonts w:hint="eastAsia" w:ascii="Times New Roman" w:hAnsi="Calibri" w:eastAsia="仿宋" w:cs="Times New Roman"/>
          <w:color w:val="000000" w:themeColor="text1"/>
          <w:kern w:val="0"/>
          <w:sz w:val="32"/>
          <w:szCs w:val="32"/>
          <w:shd w:val="clear" w:color="auto" w:fill="FFFFFF"/>
          <w:lang w:val="en-US" w:eastAsia="zh-CN"/>
          <w14:textFill>
            <w14:solidFill>
              <w14:schemeClr w14:val="tx1"/>
            </w14:solidFill>
          </w14:textFill>
        </w:rPr>
        <w:t>罗飞</w:t>
      </w:r>
    </w:p>
    <w:p>
      <w:pPr>
        <w:tabs>
          <w:tab w:val="left" w:pos="0"/>
        </w:tabs>
        <w:ind w:firstLine="56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联系电话：13540948896</w:t>
      </w:r>
    </w:p>
    <w:p>
      <w:pPr>
        <w:tabs>
          <w:tab w:val="left" w:pos="0"/>
        </w:tabs>
        <w:ind w:firstLine="56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电子邮箱：26003323@qq.com </w:t>
      </w:r>
    </w:p>
    <w:p>
      <w:pPr>
        <w:tabs>
          <w:tab w:val="left" w:pos="0"/>
        </w:tabs>
        <w:ind w:firstLine="56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p>
    <w:p>
      <w:pPr>
        <w:tabs>
          <w:tab w:val="left" w:pos="0"/>
        </w:tabs>
        <w:ind w:firstLine="560" w:firstLineChars="0"/>
        <w:rPr>
          <w:rFonts w:ascii="Times New Roman" w:hAnsi="Calibri" w:eastAsia="仿宋" w:cs="Times New Roman"/>
          <w:color w:val="000000" w:themeColor="text1"/>
          <w:kern w:val="0"/>
          <w:sz w:val="32"/>
          <w:szCs w:val="32"/>
          <w:shd w:val="clear" w:color="auto" w:fill="FFFFFF"/>
          <w14:textFill>
            <w14:solidFill>
              <w14:schemeClr w14:val="tx1"/>
            </w14:solidFill>
          </w14:textFill>
        </w:rPr>
      </w:pPr>
    </w:p>
    <w:p>
      <w:pPr>
        <w:tabs>
          <w:tab w:val="left" w:pos="0"/>
        </w:tabs>
        <w:ind w:firstLine="560" w:firstLineChars="0"/>
        <w:jc w:val="right"/>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川北医学院附属医院</w:t>
      </w:r>
    </w:p>
    <w:p>
      <w:pPr>
        <w:tabs>
          <w:tab w:val="left" w:pos="0"/>
        </w:tabs>
        <w:ind w:firstLine="6400" w:firstLineChars="2000"/>
        <w:jc w:val="both"/>
        <w:rPr>
          <w:rFonts w:ascii="Times New Roman" w:hAnsi="Calibri" w:eastAsia="仿宋" w:cs="Times New Roman"/>
          <w:color w:val="000000" w:themeColor="text1"/>
          <w:kern w:val="0"/>
          <w:sz w:val="32"/>
          <w:szCs w:val="32"/>
          <w:shd w:val="clear" w:color="auto" w:fill="FFFFFF"/>
          <w14:textFill>
            <w14:solidFill>
              <w14:schemeClr w14:val="tx1"/>
            </w14:solidFill>
          </w14:textFill>
        </w:rPr>
      </w:pPr>
      <w:r>
        <w:rPr>
          <w:rFonts w:ascii="Times New Roman" w:hAnsi="Calibri" w:eastAsia="仿宋" w:cs="Times New Roman"/>
          <w:color w:val="000000" w:themeColor="text1"/>
          <w:kern w:val="0"/>
          <w:sz w:val="32"/>
          <w:szCs w:val="32"/>
          <w:shd w:val="clear" w:color="auto" w:fill="FFFFFF"/>
          <w14:textFill>
            <w14:solidFill>
              <w14:schemeClr w14:val="tx1"/>
            </w14:solidFill>
          </w14:textFill>
        </w:rPr>
        <w:t>202</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2</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年</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4</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月</w:t>
      </w:r>
      <w:r>
        <w:rPr>
          <w:rFonts w:hint="eastAsia" w:ascii="Times New Roman" w:hAnsi="Calibri" w:eastAsia="仿宋" w:cs="Times New Roman"/>
          <w:color w:val="000000" w:themeColor="text1"/>
          <w:kern w:val="0"/>
          <w:sz w:val="32"/>
          <w:szCs w:val="32"/>
          <w:shd w:val="clear" w:color="auto" w:fill="FFFFFF"/>
          <w14:textFill>
            <w14:solidFill>
              <w14:schemeClr w14:val="tx1"/>
            </w14:solidFill>
          </w14:textFill>
        </w:rPr>
        <w:t>20</w:t>
      </w:r>
      <w:r>
        <w:rPr>
          <w:rFonts w:ascii="Times New Roman" w:hAnsi="Calibri" w:eastAsia="仿宋" w:cs="Times New Roman"/>
          <w:color w:val="000000" w:themeColor="text1"/>
          <w:kern w:val="0"/>
          <w:sz w:val="32"/>
          <w:szCs w:val="32"/>
          <w:shd w:val="clear" w:color="auto" w:fill="FFFFFF"/>
          <w14:textFill>
            <w14:solidFill>
              <w14:schemeClr w14:val="tx1"/>
            </w14:solidFill>
          </w14:textFill>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531" w:right="1418" w:bottom="1418"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eastAsia" w:eastAsia="宋体"/>
        <w:lang w:val="en-US" w:eastAsia="zh-CN"/>
      </w:rPr>
    </w:pPr>
    <w:r>
      <w:rPr>
        <w:rFonts w:hint="eastAsia"/>
        <w:lang w:val="en-US"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3653471"/>
    <w:rsid w:val="000018F4"/>
    <w:rsid w:val="000407AD"/>
    <w:rsid w:val="00242CD1"/>
    <w:rsid w:val="00274C19"/>
    <w:rsid w:val="002B516E"/>
    <w:rsid w:val="00370DCE"/>
    <w:rsid w:val="003C14AE"/>
    <w:rsid w:val="003C1AB0"/>
    <w:rsid w:val="004030DF"/>
    <w:rsid w:val="004C742B"/>
    <w:rsid w:val="004F63A8"/>
    <w:rsid w:val="0051339A"/>
    <w:rsid w:val="0055428B"/>
    <w:rsid w:val="006219BC"/>
    <w:rsid w:val="00671536"/>
    <w:rsid w:val="006A0FD7"/>
    <w:rsid w:val="00706501"/>
    <w:rsid w:val="0071086D"/>
    <w:rsid w:val="00723F3D"/>
    <w:rsid w:val="00735B3A"/>
    <w:rsid w:val="007B6824"/>
    <w:rsid w:val="007D5D05"/>
    <w:rsid w:val="00845BFC"/>
    <w:rsid w:val="008463DA"/>
    <w:rsid w:val="008D1D15"/>
    <w:rsid w:val="009920DF"/>
    <w:rsid w:val="009B6122"/>
    <w:rsid w:val="009D3ADA"/>
    <w:rsid w:val="00AD63C5"/>
    <w:rsid w:val="00B20114"/>
    <w:rsid w:val="00B55AEC"/>
    <w:rsid w:val="00C03E66"/>
    <w:rsid w:val="00C422D4"/>
    <w:rsid w:val="00C5434C"/>
    <w:rsid w:val="00CB7586"/>
    <w:rsid w:val="00D31017"/>
    <w:rsid w:val="00DA55EE"/>
    <w:rsid w:val="00E03F27"/>
    <w:rsid w:val="00E458C8"/>
    <w:rsid w:val="00E977A1"/>
    <w:rsid w:val="00F1296C"/>
    <w:rsid w:val="00F52D15"/>
    <w:rsid w:val="02160516"/>
    <w:rsid w:val="029F6569"/>
    <w:rsid w:val="032D1B9D"/>
    <w:rsid w:val="05981F9C"/>
    <w:rsid w:val="061103E9"/>
    <w:rsid w:val="079876C3"/>
    <w:rsid w:val="09364A35"/>
    <w:rsid w:val="09826B53"/>
    <w:rsid w:val="0AD14151"/>
    <w:rsid w:val="0B407660"/>
    <w:rsid w:val="0B4E6887"/>
    <w:rsid w:val="0B660180"/>
    <w:rsid w:val="0F8B3428"/>
    <w:rsid w:val="138F22ED"/>
    <w:rsid w:val="13DD5D91"/>
    <w:rsid w:val="143C559B"/>
    <w:rsid w:val="149C6121"/>
    <w:rsid w:val="162D42CA"/>
    <w:rsid w:val="169E55E3"/>
    <w:rsid w:val="1A4F1B83"/>
    <w:rsid w:val="1B716BB5"/>
    <w:rsid w:val="1D2A494B"/>
    <w:rsid w:val="1E1321C8"/>
    <w:rsid w:val="1F167B1E"/>
    <w:rsid w:val="1FAD3FF8"/>
    <w:rsid w:val="21914CA1"/>
    <w:rsid w:val="22E74A1D"/>
    <w:rsid w:val="23EC336F"/>
    <w:rsid w:val="2A1F55D6"/>
    <w:rsid w:val="2AFC4931"/>
    <w:rsid w:val="2B0424CA"/>
    <w:rsid w:val="2C4D271D"/>
    <w:rsid w:val="2DB720C0"/>
    <w:rsid w:val="2F351BC0"/>
    <w:rsid w:val="2FBE5650"/>
    <w:rsid w:val="31695FF4"/>
    <w:rsid w:val="34102208"/>
    <w:rsid w:val="351653D1"/>
    <w:rsid w:val="35E07A7F"/>
    <w:rsid w:val="378F29CC"/>
    <w:rsid w:val="390D3CDF"/>
    <w:rsid w:val="3ADB1861"/>
    <w:rsid w:val="3B7533CB"/>
    <w:rsid w:val="3BA7445E"/>
    <w:rsid w:val="3BEE03EE"/>
    <w:rsid w:val="409E6D31"/>
    <w:rsid w:val="41191334"/>
    <w:rsid w:val="41561DE6"/>
    <w:rsid w:val="41CA0491"/>
    <w:rsid w:val="43106CD1"/>
    <w:rsid w:val="43790CE9"/>
    <w:rsid w:val="44BB4067"/>
    <w:rsid w:val="45883F70"/>
    <w:rsid w:val="49DF149C"/>
    <w:rsid w:val="4A4D4E58"/>
    <w:rsid w:val="4A8F2F82"/>
    <w:rsid w:val="4AB02E13"/>
    <w:rsid w:val="4DE6539F"/>
    <w:rsid w:val="4DFF38F8"/>
    <w:rsid w:val="4F4278A3"/>
    <w:rsid w:val="50A164EA"/>
    <w:rsid w:val="516F7E7F"/>
    <w:rsid w:val="52B165B4"/>
    <w:rsid w:val="53D23DDE"/>
    <w:rsid w:val="54363FC2"/>
    <w:rsid w:val="54D32683"/>
    <w:rsid w:val="55E45A6B"/>
    <w:rsid w:val="56B31ECB"/>
    <w:rsid w:val="572A45E0"/>
    <w:rsid w:val="579127B0"/>
    <w:rsid w:val="58812C9C"/>
    <w:rsid w:val="5AB04E6B"/>
    <w:rsid w:val="5AD54CB7"/>
    <w:rsid w:val="5CDF4CE4"/>
    <w:rsid w:val="5E5E1C2D"/>
    <w:rsid w:val="5F873A13"/>
    <w:rsid w:val="5F9703CB"/>
    <w:rsid w:val="6035552F"/>
    <w:rsid w:val="623004C1"/>
    <w:rsid w:val="62DE4090"/>
    <w:rsid w:val="63146946"/>
    <w:rsid w:val="63653471"/>
    <w:rsid w:val="642E4E9D"/>
    <w:rsid w:val="65A77987"/>
    <w:rsid w:val="666B20C8"/>
    <w:rsid w:val="68997948"/>
    <w:rsid w:val="6A622767"/>
    <w:rsid w:val="6ACD13DE"/>
    <w:rsid w:val="6B2A0C2A"/>
    <w:rsid w:val="6C3B121D"/>
    <w:rsid w:val="6C7948CB"/>
    <w:rsid w:val="6E597662"/>
    <w:rsid w:val="73AE66A9"/>
    <w:rsid w:val="75407337"/>
    <w:rsid w:val="75F01B4F"/>
    <w:rsid w:val="77862F9D"/>
    <w:rsid w:val="78DC2645"/>
    <w:rsid w:val="7A55490F"/>
    <w:rsid w:val="7A740963"/>
    <w:rsid w:val="7E212D47"/>
    <w:rsid w:val="7ED16E94"/>
    <w:rsid w:val="7F94374B"/>
    <w:rsid w:val="7F991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20" w:firstLineChars="200"/>
      <w:jc w:val="both"/>
    </w:pPr>
    <w:rPr>
      <w:rFonts w:eastAsia="宋体" w:asciiTheme="minorHAnsi" w:hAnsiTheme="minorHAnsi" w:cstheme="minorBidi"/>
      <w:kern w:val="2"/>
      <w:sz w:val="28"/>
      <w:szCs w:val="24"/>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b/>
      <w:kern w:val="44"/>
      <w:sz w:val="44"/>
    </w:rPr>
  </w:style>
  <w:style w:type="paragraph" w:styleId="3">
    <w:name w:val="heading 2"/>
    <w:basedOn w:val="1"/>
    <w:next w:val="1"/>
    <w:semiHidden/>
    <w:unhideWhenUsed/>
    <w:qFormat/>
    <w:uiPriority w:val="0"/>
    <w:pPr>
      <w:keepNext/>
      <w:keepLines/>
      <w:spacing w:before="260" w:after="260"/>
      <w:ind w:firstLine="0" w:firstLineChars="0"/>
      <w:jc w:val="left"/>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customStyle="1" w:styleId="10">
    <w:name w:val="页眉 字符"/>
    <w:basedOn w:val="8"/>
    <w:link w:val="5"/>
    <w:qFormat/>
    <w:uiPriority w:val="0"/>
    <w:rPr>
      <w:rFonts w:eastAsia="宋体"/>
      <w:kern w:val="2"/>
      <w:sz w:val="18"/>
      <w:szCs w:val="18"/>
    </w:rPr>
  </w:style>
  <w:style w:type="character" w:customStyle="1" w:styleId="11">
    <w:name w:val="页脚 字符"/>
    <w:basedOn w:val="8"/>
    <w:link w:val="4"/>
    <w:qFormat/>
    <w:uiPriority w:val="0"/>
    <w:rPr>
      <w:rFonts w:eastAsia="宋体"/>
      <w:kern w:val="2"/>
      <w:sz w:val="18"/>
      <w:szCs w:val="18"/>
    </w:rPr>
  </w:style>
  <w:style w:type="paragraph" w:styleId="12">
    <w:name w:val="List Paragraph"/>
    <w:basedOn w:val="1"/>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158</Words>
  <Characters>901</Characters>
  <Lines>7</Lines>
  <Paragraphs>2</Paragraphs>
  <TotalTime>4</TotalTime>
  <ScaleCrop>false</ScaleCrop>
  <LinksUpToDate>false</LinksUpToDate>
  <CharactersWithSpaces>1057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2022-04-18T11:04:00Z</dcterms:created>
  <dc:creator>静★玉★</dc:creator>
  <cp:lastModifiedBy>uos</cp:lastModifiedBy>
  <dcterms:modified xsi:type="dcterms:W3CDTF">2022-04-26T16:24:35Z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B674A43F66DC42C0B985E1E82B5E2A6A</vt:lpwstr>
  </property>
</Properties>
</file>